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A5237D"/>
          <w:sz w:val="40"/>
        </w:rPr>
        <w:t>tesylate</w:t>
      </w:r>
    </w:p>
    <w:p>
      <w:r>
        <w:rPr>
          <w:sz w:val="18"/>
        </w:rPr>
        <w:t>EXAMPLE QUOTATION / Q-0141</w:t>
      </w:r>
    </w:p>
    <w:p>
      <w:pPr>
        <w:pStyle w:val="Title"/>
      </w:pPr>
      <w:r>
        <w:rPr>
          <w:rFonts w:ascii="Source Serif 4" w:hAnsi="Source Serif 4"/>
          <w:color w:val="102424"/>
        </w:rPr>
        <w:t>A better place to do your best work.</w:t>
      </w:r>
    </w:p>
    <w:p>
      <w:r>
        <w:t>Riverside workspace · Prepared for Ashford Interiors</w:t>
      </w:r>
    </w:p>
    <w:p>
      <w:r>
        <w:drawing>
          <wp:inline xmlns:a="http://schemas.openxmlformats.org/drawingml/2006/main" xmlns:pic="http://schemas.openxmlformats.org/drawingml/2006/picture">
            <wp:extent cx="5120640" cy="38404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-builder-des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t>Description</w:t>
            </w:r>
          </w:p>
        </w:tc>
        <w:tc>
          <w:tcPr>
            <w:tcW w:type="dxa" w:w="2484"/>
          </w:tcPr>
          <w:p>
            <w:r>
              <w:t>Quantity</w:t>
            </w:r>
          </w:p>
        </w:tc>
        <w:tc>
          <w:tcPr>
            <w:tcW w:type="dxa" w:w="2484"/>
          </w:tcPr>
          <w:p>
            <w:r>
              <w:t>Unit price</w:t>
            </w:r>
          </w:p>
        </w:tc>
        <w:tc>
          <w:tcPr>
            <w:tcW w:type="dxa" w:w="2484"/>
          </w:tcPr>
          <w:p>
            <w:r>
              <w:t>Total</w:t>
            </w:r>
          </w:p>
        </w:tc>
      </w:tr>
      <w:tr>
        <w:tc>
          <w:tcPr>
            <w:tcW w:type="dxa" w:w="2484"/>
          </w:tcPr>
          <w:p>
            <w:r>
              <w:t>Studio desk · oak finish</w:t>
            </w:r>
          </w:p>
        </w:tc>
        <w:tc>
          <w:tcPr>
            <w:tcW w:type="dxa" w:w="2484"/>
          </w:tcPr>
          <w:p>
            <w:r>
              <w:t>6</w:t>
            </w:r>
          </w:p>
        </w:tc>
        <w:tc>
          <w:tcPr>
            <w:tcW w:type="dxa" w:w="2484"/>
          </w:tcPr>
          <w:p>
            <w:r>
              <w:t>£480</w:t>
            </w:r>
          </w:p>
        </w:tc>
        <w:tc>
          <w:tcPr>
            <w:tcW w:type="dxa" w:w="2484"/>
          </w:tcPr>
          <w:p>
            <w:r>
              <w:t>£2,880</w:t>
            </w:r>
          </w:p>
        </w:tc>
      </w:tr>
    </w:tbl>
    <w:p>
      <w:r>
        <w:rPr>
          <w:b/>
        </w:rPr>
        <w:t>Total excluding VAT: £2,880</w:t>
      </w:r>
    </w:p>
    <w:p>
      <w:r>
        <w:rPr>
          <w:sz w:val="16"/>
        </w:rPr>
        <w:t>Illustrative document using sample records. This is not an offer for sale.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0242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Riverside workspace — sample quotation</dc:title>
  <dc:subject/>
  <dc:creator>Tesylate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